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197" w:rightChars="-94"/>
        <w:jc w:val="center"/>
        <w:rPr>
          <w:rFonts w:hint="eastAsia" w:ascii="方正粗宋简体" w:eastAsia="方正粗宋简体"/>
          <w:b/>
          <w:bCs/>
          <w:color w:val="FF0000"/>
          <w:spacing w:val="-11"/>
          <w:w w:val="65"/>
          <w:sz w:val="144"/>
          <w:szCs w:val="144"/>
        </w:rPr>
      </w:pPr>
    </w:p>
    <w:p>
      <w:pPr>
        <w:ind w:right="-197" w:rightChars="-94"/>
        <w:jc w:val="center"/>
        <w:rPr>
          <w:rFonts w:ascii="方正小标宋简体" w:hAnsi="华文中宋" w:eastAsia="方正小标宋简体"/>
          <w:b/>
          <w:bCs/>
          <w:color w:val="FF0000"/>
          <w:spacing w:val="-11"/>
          <w:sz w:val="96"/>
          <w:szCs w:val="96"/>
        </w:rPr>
      </w:pPr>
      <w:r>
        <w:rPr>
          <w:rFonts w:hint="eastAsia" w:ascii="方正粗宋简体" w:eastAsia="方正粗宋简体"/>
          <w:b/>
          <w:bCs/>
          <w:color w:val="FF0000"/>
          <w:spacing w:val="-11"/>
          <w:w w:val="65"/>
          <w:sz w:val="144"/>
          <w:szCs w:val="144"/>
        </w:rPr>
        <w:t>共青团北京</w:t>
      </w:r>
      <w:bookmarkStart w:id="0" w:name="_GoBack"/>
      <w:bookmarkEnd w:id="0"/>
      <w:r>
        <w:rPr>
          <w:rFonts w:hint="eastAsia" w:ascii="方正粗宋简体" w:eastAsia="方正粗宋简体"/>
          <w:b/>
          <w:bCs/>
          <w:color w:val="FF0000"/>
          <w:spacing w:val="-11"/>
          <w:w w:val="65"/>
          <w:sz w:val="144"/>
          <w:szCs w:val="144"/>
        </w:rPr>
        <w:t>市委</w:t>
      </w:r>
      <w:r>
        <w:rPr>
          <w:rFonts w:hint="eastAsia" w:ascii="方正粗宋简体" w:eastAsia="方正粗宋简体"/>
          <w:b/>
          <w:bCs/>
          <w:color w:val="FF0000"/>
          <w:spacing w:val="-11"/>
          <w:w w:val="65"/>
          <w:sz w:val="144"/>
          <w:szCs w:val="144"/>
          <w:lang w:eastAsia="zh-CN"/>
        </w:rPr>
        <w:t>文件</w:t>
      </w:r>
    </w:p>
    <w:p>
      <w:pPr>
        <w:jc w:val="center"/>
        <w:rPr>
          <w:rFonts w:hint="eastAsia" w:eastAsia="华文中宋"/>
          <w:b/>
          <w:bCs/>
          <w:color w:val="auto"/>
          <w:sz w:val="44"/>
          <w:szCs w:val="44"/>
        </w:rPr>
      </w:pPr>
    </w:p>
    <w:p>
      <w:pPr>
        <w:jc w:val="center"/>
        <w:rPr>
          <w:rFonts w:hint="eastAsia" w:ascii="仿宋_GB2312" w:eastAsia="仿宋_GB2312"/>
          <w:bCs/>
          <w:color w:val="auto"/>
          <w:sz w:val="32"/>
          <w:szCs w:val="32"/>
          <w:lang w:eastAsia="zh-CN"/>
        </w:rPr>
      </w:pPr>
      <w:r>
        <w:rPr>
          <w:sz w:val="21"/>
        </w:rPr>
        <mc:AlternateContent>
          <mc:Choice Requires="wps">
            <w:drawing>
              <wp:anchor distT="0" distB="0" distL="114300" distR="114300" simplePos="0" relativeHeight="251664384" behindDoc="0" locked="0" layoutInCell="1" allowOverlap="1">
                <wp:simplePos x="0" y="0"/>
                <wp:positionH relativeFrom="column">
                  <wp:posOffset>2632710</wp:posOffset>
                </wp:positionH>
                <wp:positionV relativeFrom="paragraph">
                  <wp:posOffset>375285</wp:posOffset>
                </wp:positionV>
                <wp:extent cx="305435" cy="305435"/>
                <wp:effectExtent l="14605" t="14605" r="22860" b="22860"/>
                <wp:wrapNone/>
                <wp:docPr id="6" name="椭圆 6"/>
                <wp:cNvGraphicFramePr/>
                <a:graphic xmlns:a="http://schemas.openxmlformats.org/drawingml/2006/main">
                  <a:graphicData uri="http://schemas.microsoft.com/office/word/2010/wordprocessingShape">
                    <wps:wsp>
                      <wps:cNvSpPr/>
                      <wps:spPr>
                        <a:xfrm>
                          <a:off x="6128385" y="4558665"/>
                          <a:ext cx="305435" cy="305435"/>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07.3pt;margin-top:29.55pt;height:24.05pt;width:24.05pt;z-index:251664384;v-text-anchor:middle;mso-width-relative:page;mso-height-relative:page;" filled="f" stroked="t" coordsize="21600,21600" o:gfxdata="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EUz&#10;NJTYAAAACgEAAA8AAAAAAAAAAQAgAAAAIgAAAGRycy9kb3ducmV2LnhtbFBLAQIUABQAAAAIAIdO&#10;4kDnYUYeXAIAAIsEAAAOAAAAAAAAAAEAIAAAACcBAABkcnMvZTJvRG9jLnhtbFBLBQYAAAAABgAG&#10;AFkBAAD1BQAAAAA=&#10;">
                <v:fill on="f" focussize="0,0"/>
                <v:stroke weight="2.25pt" color="#FF0000 [3204]" miterlimit="8" joinstyle="miter"/>
                <v:imagedata o:title=""/>
                <o:lock v:ext="edit" aspectratio="f"/>
              </v:shape>
            </w:pict>
          </mc:Fallback>
        </mc:AlternateContent>
      </w:r>
      <w:r>
        <w:rPr>
          <w:rFonts w:hint="eastAsia" w:ascii="仿宋_GB2312" w:eastAsia="仿宋_GB2312"/>
          <w:bCs/>
          <w:color w:val="auto"/>
          <w:sz w:val="32"/>
          <w:szCs w:val="32"/>
          <w:lang w:eastAsia="zh-CN"/>
        </w:rPr>
        <w:t>京团发〔</w:t>
      </w:r>
      <w:r>
        <w:rPr>
          <w:rFonts w:hint="eastAsia" w:ascii="仿宋_GB2312" w:eastAsia="仿宋_GB2312"/>
          <w:bCs/>
          <w:color w:val="auto"/>
          <w:sz w:val="32"/>
          <w:szCs w:val="32"/>
          <w:lang w:val="en-US" w:eastAsia="zh-CN"/>
        </w:rPr>
        <w:t>2017</w:t>
      </w:r>
      <w:r>
        <w:rPr>
          <w:rFonts w:hint="eastAsia" w:ascii="仿宋_GB2312" w:eastAsia="仿宋_GB2312"/>
          <w:bCs/>
          <w:color w:val="auto"/>
          <w:sz w:val="32"/>
          <w:szCs w:val="32"/>
          <w:lang w:eastAsia="zh-CN"/>
        </w:rPr>
        <w:t>〕</w:t>
      </w:r>
      <w:r>
        <w:rPr>
          <w:rFonts w:hint="eastAsia" w:ascii="仿宋_GB2312" w:eastAsia="仿宋_GB2312"/>
          <w:bCs/>
          <w:color w:val="auto"/>
          <w:sz w:val="32"/>
          <w:szCs w:val="32"/>
          <w:lang w:val="en-US" w:eastAsia="zh-CN"/>
        </w:rPr>
        <w:t>1号</w:t>
      </w:r>
    </w:p>
    <w:p>
      <w:pPr>
        <w:jc w:val="center"/>
        <w:rPr>
          <w:rFonts w:eastAsia="方正大标宋简体"/>
          <w:b/>
          <w:color w:val="auto"/>
          <w:spacing w:val="-20"/>
          <w:sz w:val="72"/>
        </w:rPr>
      </w:pPr>
      <w:r>
        <w:rPr>
          <w:color w:val="auto"/>
        </w:rPr>
        <mc:AlternateContent>
          <mc:Choice Requires="wps">
            <w:drawing>
              <wp:anchor distT="0" distB="0" distL="114300" distR="114300" simplePos="0" relativeHeight="251661312" behindDoc="0" locked="0" layoutInCell="1" allowOverlap="1">
                <wp:simplePos x="0" y="0"/>
                <wp:positionH relativeFrom="column">
                  <wp:posOffset>2667000</wp:posOffset>
                </wp:positionH>
                <wp:positionV relativeFrom="paragraph">
                  <wp:posOffset>17145</wp:posOffset>
                </wp:positionV>
                <wp:extent cx="228600" cy="198120"/>
                <wp:effectExtent l="41910" t="38100" r="53340" b="49530"/>
                <wp:wrapNone/>
                <wp:docPr id="3" name="自选图形 6"/>
                <wp:cNvGraphicFramePr/>
                <a:graphic xmlns:a="http://schemas.openxmlformats.org/drawingml/2006/main">
                  <a:graphicData uri="http://schemas.microsoft.com/office/word/2010/wordprocessingShape">
                    <wps:wsp>
                      <wps:cNvSpPr/>
                      <wps:spPr>
                        <a:xfrm>
                          <a:off x="0" y="0"/>
                          <a:ext cx="228600" cy="198120"/>
                        </a:xfrm>
                        <a:prstGeom prst="star5">
                          <a:avLst/>
                        </a:prstGeom>
                        <a:solidFill>
                          <a:srgbClr val="FF0000"/>
                        </a:solidFill>
                        <a:ln w="25400" cap="flat" cmpd="sng">
                          <a:solidFill>
                            <a:srgbClr val="FF0000"/>
                          </a:solidFill>
                          <a:prstDash val="solid"/>
                          <a:miter/>
                          <a:headEnd type="none" w="med" len="med"/>
                          <a:tailEnd type="none" w="med" len="med"/>
                        </a:ln>
                      </wps:spPr>
                      <wps:bodyPr upright="1"/>
                    </wps:wsp>
                  </a:graphicData>
                </a:graphic>
              </wp:anchor>
            </w:drawing>
          </mc:Choice>
          <mc:Fallback>
            <w:pict>
              <v:shape id="自选图形 6" o:spid="_x0000_s1026" style="position:absolute;left:0pt;margin-left:210pt;margin-top:1.35pt;height:15.6pt;width:18pt;z-index:251661312;mso-width-relative:page;mso-height-relative:page;" fillcolor="#FF0000" filled="t" stroked="t" coordsize="228600,198120" o:gfxdata="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ulr6c&#10;1QAAAAgBAAAPAAAAAAAAAAEAIAAAACIAAABkcnMvZG93bnJldi54bWxQSwECFAAUAAAACACHTuJA&#10;NLg4jusBAADXAwAADgAAAAAAAAABACAAAAAkAQAAZHJzL2Uyb0RvYy54bWxQSwUGAAAAAAYABgBZ&#10;AQAAgQUAAAAA&#10;" path="m0,75674l87317,75675,114300,0,141282,75675,228599,75674,157957,122444,184941,198119,114300,151349,43658,198119,70642,122444xe">
                <v:path o:connectlocs="114300,0;0,75674;43658,198119;184941,198119;228599,75674" o:connectangles="247,164,82,82,0"/>
                <v:fill on="t" focussize="0,0"/>
                <v:stroke weight="2pt" color="#FF0000" joinstyle="miter"/>
                <v:imagedata o:title=""/>
                <o:lock v:ext="edit" aspectratio="f"/>
              </v:shape>
            </w:pict>
          </mc:Fallback>
        </mc:AlternateContent>
      </w:r>
      <w:r>
        <w:rPr>
          <w:color w:val="auto"/>
        </w:rPr>
        <mc:AlternateContent>
          <mc:Choice Requires="wps">
            <w:drawing>
              <wp:anchor distT="0" distB="0" distL="114300" distR="114300" simplePos="0" relativeHeight="251662336" behindDoc="0" locked="0" layoutInCell="1" allowOverlap="1">
                <wp:simplePos x="0" y="0"/>
                <wp:positionH relativeFrom="column">
                  <wp:posOffset>3009265</wp:posOffset>
                </wp:positionH>
                <wp:positionV relativeFrom="paragraph">
                  <wp:posOffset>141605</wp:posOffset>
                </wp:positionV>
                <wp:extent cx="2534285" cy="0"/>
                <wp:effectExtent l="0" t="0" r="0" b="0"/>
                <wp:wrapNone/>
                <wp:docPr id="1" name="直线 7"/>
                <wp:cNvGraphicFramePr/>
                <a:graphic xmlns:a="http://schemas.openxmlformats.org/drawingml/2006/main">
                  <a:graphicData uri="http://schemas.microsoft.com/office/word/2010/wordprocessingShape">
                    <wps:wsp>
                      <wps:cNvCnPr/>
                      <wps:spPr>
                        <a:xfrm>
                          <a:off x="0" y="0"/>
                          <a:ext cx="2534285"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7" o:spid="_x0000_s1026" o:spt="20" style="position:absolute;left:0pt;margin-left:236.95pt;margin-top:11.15pt;height:0pt;width:199.55pt;z-index:251662336;mso-width-relative:page;mso-height-relative:page;" filled="f" stroked="t" coordsize="21600,21600" o:gfxdata="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5jYDjNcAAAAJAQAADwAAAAAAAAABACAAAAAiAAAA&#10;ZHJzL2Rvd25yZXYueG1sUEsBAhQAFAAAAAgAh07iQDS0OdDPAQAAjgMAAA4AAAAAAAAAAQAgAAAA&#10;JgEAAGRycy9lMm9Eb2MueG1sUEsFBgAAAAAGAAYAWQEAAGcFAAAAAA==&#10;">
                <v:fill on="f" focussize="0,0"/>
                <v:stroke weight="2pt" color="#FF0000" joinstyle="round"/>
                <v:imagedata o:title=""/>
                <o:lock v:ext="edit" aspectratio="f"/>
              </v:lin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-10160</wp:posOffset>
                </wp:positionH>
                <wp:positionV relativeFrom="paragraph">
                  <wp:posOffset>141605</wp:posOffset>
                </wp:positionV>
                <wp:extent cx="2543175" cy="3175"/>
                <wp:effectExtent l="0" t="0" r="0" b="0"/>
                <wp:wrapNone/>
                <wp:docPr id="2" name="直线 5"/>
                <wp:cNvGraphicFramePr/>
                <a:graphic xmlns:a="http://schemas.openxmlformats.org/drawingml/2006/main">
                  <a:graphicData uri="http://schemas.microsoft.com/office/word/2010/wordprocessingShape">
                    <wps:wsp>
                      <wps:cNvCnPr/>
                      <wps:spPr>
                        <a:xfrm flipV="1">
                          <a:off x="0" y="0"/>
                          <a:ext cx="2543175" cy="3175"/>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5" o:spid="_x0000_s1026" o:spt="20" style="position:absolute;left:0pt;flip:y;margin-left:-0.8pt;margin-top:11.15pt;height:0.25pt;width:200.25pt;z-index:251660288;mso-width-relative:page;mso-height-relative:page;" filled="f" stroked="t" coordsize="21600,21600" o:gfxdata="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lNg3l1QAAAAgBAAAPAAAAAAAAAAEAIAAA&#10;ACIAAABkcnMvZG93bnJldi54bWxQSwECFAAUAAAACACHTuJAYnjdQNYBAACbAwAADgAAAAAAAAAB&#10;ACAAAAAkAQAAZHJzL2Uyb0RvYy54bWxQSwUGAAAAAAYABgBZAQAAbAUAAAAA&#10;">
                <v:fill on="f" focussize="0,0"/>
                <v:stroke weight="2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800" w:lineRule="exact"/>
        <w:ind w:left="0" w:leftChars="0" w:right="0" w:rightChars="0" w:firstLine="0" w:firstLineChars="0"/>
        <w:jc w:val="center"/>
        <w:textAlignment w:val="auto"/>
        <w:outlineLvl w:val="9"/>
        <w:rPr>
          <w:rFonts w:hint="eastAsia" w:ascii="华文中宋" w:hAnsi="华文中宋" w:eastAsia="华文中宋" w:cs="华文中宋"/>
          <w:sz w:val="44"/>
          <w:szCs w:val="44"/>
          <w:lang w:eastAsia="zh-CN"/>
        </w:rPr>
      </w:pPr>
      <w:r>
        <w:rPr>
          <w:rFonts w:hint="eastAsia" w:ascii="华文中宋" w:hAnsi="华文中宋" w:eastAsia="华文中宋" w:cs="华文中宋"/>
          <w:sz w:val="44"/>
          <w:szCs w:val="44"/>
          <w:lang w:eastAsia="zh-CN"/>
        </w:rPr>
        <w:t>共青团北京市委关于印发</w:t>
      </w:r>
    </w:p>
    <w:p>
      <w:pPr>
        <w:keepNext w:val="0"/>
        <w:keepLines w:val="0"/>
        <w:pageBreakBefore w:val="0"/>
        <w:widowControl w:val="0"/>
        <w:kinsoku/>
        <w:wordWrap/>
        <w:overflowPunct/>
        <w:topLinePunct w:val="0"/>
        <w:autoSpaceDE/>
        <w:autoSpaceDN/>
        <w:bidi w:val="0"/>
        <w:adjustRightInd/>
        <w:snapToGrid/>
        <w:spacing w:line="800" w:lineRule="exact"/>
        <w:ind w:left="0" w:leftChars="0" w:right="0" w:rightChars="0" w:firstLine="0" w:firstLineChars="0"/>
        <w:jc w:val="center"/>
        <w:textAlignment w:val="auto"/>
        <w:outlineLvl w:val="9"/>
        <w:rPr>
          <w:rFonts w:hint="eastAsia" w:ascii="华文中宋" w:hAnsi="华文中宋" w:eastAsia="华文中宋" w:cs="华文中宋"/>
          <w:sz w:val="44"/>
          <w:szCs w:val="44"/>
        </w:rPr>
      </w:pPr>
      <w:r>
        <w:rPr>
          <w:rFonts w:hint="eastAsia" w:ascii="华文中宋" w:hAnsi="华文中宋" w:eastAsia="华文中宋" w:cs="华文中宋"/>
          <w:sz w:val="44"/>
          <w:szCs w:val="44"/>
          <w:lang w:eastAsia="zh-CN"/>
        </w:rPr>
        <w:t>《</w:t>
      </w:r>
      <w:r>
        <w:rPr>
          <w:rFonts w:hint="eastAsia" w:ascii="华文中宋" w:hAnsi="华文中宋" w:eastAsia="华文中宋" w:cs="华文中宋"/>
          <w:sz w:val="44"/>
          <w:szCs w:val="44"/>
        </w:rPr>
        <w:t>关于社区青年汇社会服务项目专项经费使用内容和标准的意见</w:t>
      </w:r>
      <w:r>
        <w:rPr>
          <w:rFonts w:hint="eastAsia" w:ascii="华文中宋" w:hAnsi="华文中宋" w:eastAsia="华文中宋" w:cs="华文中宋"/>
          <w:sz w:val="44"/>
          <w:szCs w:val="44"/>
          <w:lang w:eastAsia="zh-CN"/>
        </w:rPr>
        <w:t>》的通知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lang w:eastAsia="zh-CN"/>
        </w:rPr>
      </w:pPr>
      <w:r>
        <w:rPr>
          <w:rFonts w:hint="eastAsia" w:ascii="仿宋_GB2312" w:hAnsi="仿宋_GB2312" w:eastAsia="仿宋_GB2312" w:cs="仿宋_GB2312"/>
          <w:color w:val="auto"/>
          <w:sz w:val="32"/>
          <w:szCs w:val="32"/>
          <w:shd w:val="clear" w:fill="FFFFFF"/>
          <w:lang w:eastAsia="zh-CN"/>
        </w:rPr>
        <w:t>各团区委：</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lang w:eastAsia="zh-CN"/>
        </w:rPr>
      </w:pPr>
      <w:r>
        <w:rPr>
          <w:rFonts w:hint="eastAsia" w:ascii="仿宋_GB2312" w:hAnsi="仿宋_GB2312" w:eastAsia="仿宋_GB2312" w:cs="仿宋_GB2312"/>
          <w:color w:val="auto"/>
          <w:sz w:val="32"/>
          <w:szCs w:val="32"/>
          <w:shd w:val="clear" w:fill="FFFFFF"/>
          <w:lang w:eastAsia="zh-CN"/>
        </w:rPr>
        <w:t>为进一步用好社区青年汇社会服务项目专项经费，团市委制定《关于社区青年汇社会服务项目专项经费使用内容和标准的意见》，现印发给你们，请认真做好贯彻落实。</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right"/>
        <w:textAlignment w:val="auto"/>
        <w:outlineLvl w:val="9"/>
        <w:rPr>
          <w:rFonts w:hint="eastAsia" w:ascii="仿宋_GB2312" w:hAnsi="仿宋_GB2312" w:eastAsia="仿宋_GB2312" w:cs="仿宋_GB2312"/>
          <w:color w:val="auto"/>
          <w:sz w:val="32"/>
          <w:szCs w:val="32"/>
          <w:shd w:val="clear" w:fill="FFFFFF"/>
          <w:lang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right"/>
        <w:textAlignment w:val="auto"/>
        <w:outlineLvl w:val="9"/>
        <w:rPr>
          <w:rFonts w:hint="eastAsia" w:ascii="仿宋_GB2312" w:hAnsi="仿宋_GB2312" w:eastAsia="仿宋_GB2312" w:cs="仿宋_GB2312"/>
          <w:color w:val="auto"/>
          <w:sz w:val="32"/>
          <w:szCs w:val="32"/>
          <w:shd w:val="clear" w:fill="FFFFFF"/>
          <w:lang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center"/>
        <w:textAlignment w:val="auto"/>
        <w:outlineLvl w:val="9"/>
        <w:rPr>
          <w:rFonts w:hint="eastAsia" w:ascii="仿宋_GB2312" w:hAnsi="仿宋_GB2312" w:eastAsia="仿宋_GB2312" w:cs="仿宋_GB2312"/>
          <w:color w:val="auto"/>
          <w:sz w:val="32"/>
          <w:szCs w:val="32"/>
          <w:shd w:val="clear" w:fill="FFFFFF"/>
          <w:lang w:eastAsia="zh-CN"/>
        </w:rPr>
      </w:pPr>
      <w:r>
        <w:rPr>
          <w:rFonts w:hint="eastAsia" w:ascii="仿宋_GB2312" w:hAnsi="仿宋_GB2312" w:eastAsia="仿宋_GB2312" w:cs="仿宋_GB2312"/>
          <w:color w:val="auto"/>
          <w:sz w:val="32"/>
          <w:szCs w:val="32"/>
          <w:shd w:val="clear" w:fill="FFFFFF"/>
          <w:lang w:val="en-US" w:eastAsia="zh-CN"/>
        </w:rPr>
        <w:t xml:space="preserve">               </w:t>
      </w:r>
      <w:r>
        <w:rPr>
          <w:rFonts w:hint="eastAsia" w:ascii="仿宋_GB2312" w:hAnsi="仿宋_GB2312" w:eastAsia="仿宋_GB2312" w:cs="仿宋_GB2312"/>
          <w:color w:val="auto"/>
          <w:sz w:val="32"/>
          <w:szCs w:val="32"/>
          <w:shd w:val="clear" w:fill="FFFFFF"/>
          <w:lang w:eastAsia="zh-CN"/>
        </w:rPr>
        <w:t>共青团北京市委员会</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center"/>
        <w:textAlignment w:val="auto"/>
        <w:outlineLvl w:val="9"/>
        <w:rPr>
          <w:rFonts w:hint="eastAsia" w:ascii="仿宋_GB2312" w:hAnsi="仿宋_GB2312" w:eastAsia="仿宋_GB2312" w:cs="仿宋_GB2312"/>
          <w:color w:val="auto"/>
          <w:sz w:val="32"/>
          <w:szCs w:val="32"/>
          <w:shd w:val="clear" w:fill="FFFFFF"/>
          <w:lang w:val="en-US" w:eastAsia="zh-CN"/>
        </w:rPr>
      </w:pPr>
      <w:r>
        <w:rPr>
          <w:rFonts w:hint="eastAsia" w:ascii="仿宋_GB2312" w:hAnsi="仿宋_GB2312" w:eastAsia="仿宋_GB2312" w:cs="仿宋_GB2312"/>
          <w:color w:val="auto"/>
          <w:sz w:val="32"/>
          <w:szCs w:val="32"/>
          <w:shd w:val="clear" w:fill="FFFFFF"/>
          <w:lang w:val="en-US" w:eastAsia="zh-CN"/>
        </w:rPr>
        <w:t xml:space="preserve">                2017年3月1日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right"/>
        <w:textAlignment w:val="auto"/>
        <w:outlineLvl w:val="9"/>
        <w:rPr>
          <w:rFonts w:hint="eastAsia" w:ascii="仿宋_GB2312" w:hAnsi="仿宋_GB2312" w:eastAsia="仿宋_GB2312" w:cs="仿宋_GB2312"/>
          <w:color w:val="auto"/>
          <w:sz w:val="32"/>
          <w:szCs w:val="32"/>
          <w:shd w:val="clear" w:fill="FFFFFF"/>
        </w:r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880" w:firstLineChars="200"/>
        <w:jc w:val="center"/>
        <w:textAlignment w:val="auto"/>
        <w:outlineLvl w:val="9"/>
        <w:rPr>
          <w:rFonts w:hint="eastAsia" w:ascii="仿宋_GB2312" w:hAnsi="仿宋_GB2312" w:eastAsia="仿宋_GB2312" w:cs="仿宋_GB2312"/>
          <w:color w:val="auto"/>
          <w:sz w:val="32"/>
          <w:szCs w:val="32"/>
          <w:shd w:val="clear" w:fill="FFFFFF"/>
        </w:rPr>
      </w:pPr>
      <w:r>
        <w:rPr>
          <w:rFonts w:hint="eastAsia" w:ascii="华文中宋" w:hAnsi="华文中宋" w:eastAsia="华文中宋" w:cs="华文中宋"/>
          <w:sz w:val="44"/>
          <w:szCs w:val="44"/>
        </w:rPr>
        <w:t>关于社区青年汇社会服务项目专项经费使用内容和标准的意见</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2013年4月，北京市社会建设工作领导小组向全市印发的《关于进一步加强社区青年汇工作的意见》（京社领发〔2013〕1号）中，提出了市、区、街乡镇关于社区青年汇建设工作三级经费保障的要求和标准。2016年8月，团市委制定并印发了《关于进一步做好社区青年汇巩固提升工作的意见》（京团发〔2016〕6号），进一步明确了区、街乡镇两级经费支持社区青年汇开展活动和项目的标准。结合社区青年汇巩固提升阶段的工作要求及特点，为促进社区青年汇各级专项经费的科学有效使用，制定如下意见。</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黑体" w:hAnsi="黑体" w:eastAsia="黑体" w:cs="黑体"/>
          <w:b w:val="0"/>
          <w:bCs/>
          <w:color w:val="auto"/>
          <w:sz w:val="32"/>
          <w:szCs w:val="32"/>
          <w:shd w:val="clear" w:fill="FFFFFF"/>
        </w:rPr>
      </w:pPr>
      <w:r>
        <w:rPr>
          <w:rStyle w:val="6"/>
          <w:rFonts w:hint="eastAsia" w:ascii="黑体" w:hAnsi="黑体" w:eastAsia="黑体" w:cs="黑体"/>
          <w:b w:val="0"/>
          <w:bCs/>
          <w:color w:val="auto"/>
          <w:sz w:val="32"/>
          <w:szCs w:val="32"/>
          <w:shd w:val="clear" w:fill="FFFFFF"/>
        </w:rPr>
        <w:t>一、市级层面</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市财政按照每家社区青年汇每年不低于8万元给予经费支持，团市委每年年末根据全市社区青年汇的实际数量向市财政申请下年度专项经费，主要用于以下八方面。</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（一）购买社区青年汇社会工作服务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目前，全市社区青年汇总数516家，其中普通社区青年汇384家，旗舰店和重点地区社区青年汇132家，共780个社工岗位。团市委按普通社区青年汇每年6.6万元、重点地区和旗舰店社区青年汇每年19.8万元的标准，向社会工作事务所购买服务。经费使用内容包括：专职社工工资及五险一金（参照北京青少年社会工作协会社工薪酬标准），专职社工绩效奖金（300元/月/人），专职督导绩效奖金（800元/月/人），年度考核优秀社工奖金（3000元/人），社工事务所管理费（4000元/岗/年）以及需要缴纳的税金、残保金（540元/岗/年）。</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（二）购买青少年社会工作督导人才队伍建设专项服务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目前，全市社区青年汇共有70个专职督导岗位，团市委按照每名专职督导每年8.28万元的标准向社会工作机构购买服务。经费使用内容包括：专职督导工资及五险一金（参照北京青少年社会工作协会督导薪酬标准），绩效奖金（200元/岗/月），专业培养相关支出（每岗平均不高于8000元/年），年度考核优秀督导奖金（3000元/人），协会管理费（4000元/岗/年）以及需要缴纳的税金、残保金（540元/岗/年）。</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（三）开展市级培训交流</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开展全市社区青年汇专职社工、督导、总干事培训和交流工作，包括培训费、场地费、车费、餐费、外出培训的交通费等。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（四）开展市级统一活动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开展新青年城市体验营、新青年学堂、儿童暑期成长营等社区青年汇市级统一活动，包括宣传品制作费、车费、水费、餐费、培训费、志愿者补贴等。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（五）培养人才队伍</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开展社区青年汇专职社工集中招募、注册、督导认证等人才队伍建设相关工作，包括宣传品制作费、材料费、场地费、专家评审费等。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（六）考核评估</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开展全市社区青年汇考核评估工作，包括活动日常监测、系统审核、项目评估、年度考核、指导反馈等，依据考核结果评选年度优秀社工，并发放奖金。开展优秀社区青年汇活动、项目、个案、调研报告等单项奖评选，并发放奖金。</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（七）信息系统建设</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建设和维护社区青年汇综合信息管理平台，包括系统升级改造和日常维护费等。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（八）经费审计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fill="FFFFFF"/>
        </w:rPr>
        <w:t>开展对市级购买社区青年汇社会工作服务项目经费的审计工作。</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黑体" w:hAnsi="黑体" w:eastAsia="黑体" w:cs="黑体"/>
          <w:b w:val="0"/>
          <w:bCs/>
          <w:color w:val="auto"/>
          <w:sz w:val="32"/>
          <w:szCs w:val="32"/>
          <w:shd w:val="clear" w:fill="FFFFFF"/>
        </w:rPr>
      </w:pPr>
      <w:r>
        <w:rPr>
          <w:rStyle w:val="6"/>
          <w:rFonts w:hint="eastAsia" w:ascii="黑体" w:hAnsi="黑体" w:eastAsia="黑体" w:cs="黑体"/>
          <w:b w:val="0"/>
          <w:bCs/>
          <w:color w:val="auto"/>
          <w:sz w:val="32"/>
          <w:szCs w:val="32"/>
          <w:shd w:val="clear" w:fill="FFFFFF"/>
        </w:rPr>
        <w:t>二、区级层面</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各区财政按照每家社区青年汇每年不低于市级8万元标准提供经费保障，团区委每年年末根据全区社区青年汇的实际数量向区财政申请下年度专项经费，主要用于以下八方面。</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（一）购买社区青年汇社会工作服务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以每家社区青年汇每年不低于1万元的标准，向社工事务所购买服务，由社工事务所统一设计、指导和支持社区青年汇完成不少于9次的群体活动，以每家社区青年汇每年不低于2万元的标准，支持社区青年汇开展至少1个社会服务项目。向社工事务所购买服务时，应参照团市委购买服务模式，列支社工事务所的管理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（二）完善基础建设</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提升本区社区青年汇基础建设水平，包括社区青年汇形象标识制作、场地租赁、环境布置、旗舰店装修装饰等内容。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（三）开展区级统一活动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开展区级社区青年汇统一活动，包括宣传品制作费、车费、水费、餐费、培训费、志愿者补贴等。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（四）开展区级培训交流</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开展区级社区青年汇专职社工和总干事的培训、交流工作，包括培训费、场地费、车费、餐费、外出培训的交通费等。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（五）购买社工岗位</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购买社工岗位协助团区委相关部门统筹推动本区社区青年汇工作，或从事区级社区青年汇运营支持中心相关工作。岗位购买标准参照团市委专职社工或专职督导岗位标准，人员薪酬参照北京青少年社会工作协会制定的社工和督导薪酬指导标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（六）配备物资</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配备社区青年汇开展工作必要的物资，包括社工工装、外展宣传扩音设备以及社区青年汇旗帜、条幅和各种形式的纪念品等。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（七）提供激励保障</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开展优秀社区青年汇活动、项目、个案、调研报告等区级单项奖评选，并发放奖金（不低于市级标准）。为社区青年汇专职社工提供必要的激励保障，包括年度优秀社工奖金（不低于市级标准）、年度社工体检、为非京籍专职社工提供集体宿舍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（八）经费审计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要参照团市委对于社区青年汇社会服务项目经费审计的模式，开展区级购买社区青年汇社会服务项目经费的审计工作。</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3" w:firstLineChars="200"/>
        <w:textAlignment w:val="auto"/>
        <w:outlineLvl w:val="9"/>
        <w:rPr>
          <w:rStyle w:val="6"/>
          <w:rFonts w:hint="eastAsia" w:ascii="黑体" w:hAnsi="黑体" w:eastAsia="黑体" w:cs="黑体"/>
          <w:color w:val="auto"/>
          <w:sz w:val="32"/>
          <w:szCs w:val="32"/>
          <w:shd w:val="clear" w:fill="FFFFFF"/>
        </w:rPr>
      </w:pPr>
      <w:r>
        <w:rPr>
          <w:rStyle w:val="6"/>
          <w:rFonts w:hint="eastAsia" w:ascii="黑体" w:hAnsi="黑体" w:eastAsia="黑体" w:cs="黑体"/>
          <w:color w:val="auto"/>
          <w:sz w:val="32"/>
          <w:szCs w:val="32"/>
          <w:shd w:val="clear" w:fill="FFFFFF"/>
        </w:rPr>
        <w:t>三、街乡镇层面</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街道乡镇按照每家社区青年汇每年不低于市级标准提供经费保障，主要用于以下三方面。</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（一）开展活动及项目</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全年用于社区青年汇活动或项目的经费不少元2万元，其中用于直接支持社区青年汇开展社会服务项目的经费不少于1万元。</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（二）提供属地支持</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fill="FFFFFF"/>
        </w:rPr>
      </w:pPr>
      <w:r>
        <w:rPr>
          <w:rFonts w:hint="eastAsia" w:ascii="仿宋_GB2312" w:hAnsi="仿宋_GB2312" w:eastAsia="仿宋_GB2312" w:cs="仿宋_GB2312"/>
          <w:color w:val="auto"/>
          <w:sz w:val="32"/>
          <w:szCs w:val="32"/>
          <w:shd w:val="clear" w:fill="FFFFFF"/>
        </w:rPr>
        <w:t>提供社区青年汇自主活动所需的场地和物资，为社区青年汇提供安保、保洁服务，并履行对社区青年汇的安全生产监督责任。</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6"/>
          <w:rFonts w:hint="eastAsia" w:ascii="华文楷体" w:hAnsi="华文楷体" w:eastAsia="华文楷体" w:cs="华文楷体"/>
          <w:b w:val="0"/>
          <w:bCs/>
          <w:color w:val="auto"/>
          <w:sz w:val="32"/>
          <w:szCs w:val="32"/>
          <w:shd w:val="clear" w:fill="FFFFFF"/>
        </w:rPr>
      </w:pPr>
      <w:r>
        <w:rPr>
          <w:rStyle w:val="6"/>
          <w:rFonts w:hint="eastAsia" w:ascii="华文楷体" w:hAnsi="华文楷体" w:eastAsia="华文楷体" w:cs="华文楷体"/>
          <w:b w:val="0"/>
          <w:bCs/>
          <w:color w:val="auto"/>
          <w:sz w:val="32"/>
          <w:szCs w:val="32"/>
          <w:shd w:val="clear" w:fill="FFFFFF"/>
        </w:rPr>
        <w:t>（三）提供相关保障</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fill="FFFFFF"/>
        </w:rPr>
        <w:t>为社区青年汇专职社工提供日常办公场所、设备及用品，并提供必需的办公、交通、餐饮等相关保障。</w:t>
      </w: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粗宋简体">
    <w:altName w:val="宋体"/>
    <w:panose1 w:val="00000000000000000000"/>
    <w:charset w:val="86"/>
    <w:family w:val="script"/>
    <w:pitch w:val="default"/>
    <w:sig w:usb0="00000000" w:usb1="00000000" w:usb2="00000000" w:usb3="00000000" w:csb0="00040000" w:csb1="00000000"/>
  </w:font>
  <w:font w:name="方正大标宋简体">
    <w:altName w:val="宋体"/>
    <w:panose1 w:val="00000000000000000000"/>
    <w:charset w:val="86"/>
    <w:family w:val="script"/>
    <w:pitch w:val="default"/>
    <w:sig w:usb0="00000000" w:usb1="00000000" w:usb2="00000010" w:usb3="00000000" w:csb0="00040001" w:csb1="00000000"/>
  </w:font>
  <w:font w:name="FZFangSong-Z02S">
    <w:altName w:val="宋体"/>
    <w:panose1 w:val="00000000000000000000"/>
    <w:charset w:val="86"/>
    <w:family w:val="swiss"/>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1860C4"/>
    <w:rsid w:val="332334BC"/>
    <w:rsid w:val="37687DDE"/>
    <w:rsid w:val="4D3E33C6"/>
    <w:rsid w:val="54817413"/>
    <w:rsid w:val="5F9F3234"/>
    <w:rsid w:val="62B45D0B"/>
    <w:rsid w:val="706847BF"/>
    <w:rsid w:val="76713F51"/>
    <w:rsid w:val="77F51D13"/>
    <w:rsid w:val="78E84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00007F"/>
      <w:u w:val="none"/>
    </w:rPr>
  </w:style>
  <w:style w:type="character" w:styleId="8">
    <w:name w:val="Emphasis"/>
    <w:basedOn w:val="5"/>
    <w:qFormat/>
    <w:uiPriority w:val="0"/>
    <w:rPr>
      <w:i/>
    </w:rPr>
  </w:style>
  <w:style w:type="character" w:styleId="9">
    <w:name w:val="HTML Typewriter"/>
    <w:basedOn w:val="5"/>
    <w:qFormat/>
    <w:uiPriority w:val="0"/>
    <w:rPr>
      <w:rFonts w:ascii="Courier New" w:hAnsi="Courier New"/>
      <w:sz w:val="20"/>
    </w:rPr>
  </w:style>
  <w:style w:type="character" w:styleId="10">
    <w:name w:val="Hyperlink"/>
    <w:basedOn w:val="5"/>
    <w:qFormat/>
    <w:uiPriority w:val="0"/>
    <w:rPr>
      <w:color w:val="00007F"/>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20160325-2</dc:creator>
  <cp:lastModifiedBy>组织部211</cp:lastModifiedBy>
  <dcterms:modified xsi:type="dcterms:W3CDTF">2018-01-16T05:36:44Z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